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AAEF0" w14:textId="77777777" w:rsidR="00267107" w:rsidRPr="00A60E76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bookmarkStart w:id="0" w:name="_Hlk200467656"/>
      <w:r w:rsidRPr="00A60E76">
        <w:rPr>
          <w:rFonts w:ascii="Times New Roman" w:hAnsi="Times New Roman"/>
          <w:color w:val="auto"/>
          <w:sz w:val="26"/>
          <w:szCs w:val="26"/>
          <w:lang w:val="pt-BR"/>
        </w:rPr>
        <w:t>4</w:t>
      </w:r>
      <w:bookmarkStart w:id="1" w:name="_Hlk200467638"/>
      <w:bookmarkEnd w:id="0"/>
      <w:r w:rsidRPr="00A60E76">
        <w:rPr>
          <w:rFonts w:ascii="Times New Roman" w:hAnsi="Times New Roman"/>
          <w:color w:val="auto"/>
          <w:sz w:val="26"/>
          <w:szCs w:val="26"/>
          <w:lang w:val="pt-BR"/>
        </w:rPr>
        <w:t>ª SESSÃO LEGISLATIVA DA 20ª LEGISLATURA</w:t>
      </w:r>
    </w:p>
    <w:p w14:paraId="2F660EF8" w14:textId="77777777" w:rsidR="00267107" w:rsidRPr="00A60E76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/>
          <w:color w:val="auto"/>
          <w:sz w:val="26"/>
          <w:szCs w:val="26"/>
          <w:lang w:val="pt-BR"/>
        </w:rPr>
        <w:t>ORDEM DO DIA</w:t>
      </w:r>
    </w:p>
    <w:p w14:paraId="79591B81" w14:textId="3ADA120C" w:rsidR="00267107" w:rsidRPr="00A60E76" w:rsidRDefault="00C412EB">
      <w:pPr>
        <w:pStyle w:val="Ttulo1"/>
        <w:spacing w:line="240" w:lineRule="auto"/>
        <w:ind w:left="0" w:firstLine="0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/>
          <w:color w:val="auto"/>
          <w:sz w:val="26"/>
          <w:szCs w:val="26"/>
          <w:lang w:val="pt-BR"/>
        </w:rPr>
        <w:t xml:space="preserve">PARA A </w:t>
      </w:r>
      <w:r w:rsidR="006A5861" w:rsidRPr="00A60E76">
        <w:rPr>
          <w:rFonts w:ascii="Times New Roman" w:hAnsi="Times New Roman"/>
          <w:color w:val="auto"/>
          <w:sz w:val="26"/>
          <w:szCs w:val="26"/>
          <w:lang w:val="pt-BR"/>
        </w:rPr>
        <w:t>55</w:t>
      </w:r>
      <w:r w:rsidRPr="00A60E76">
        <w:rPr>
          <w:rFonts w:ascii="Times New Roman" w:hAnsi="Times New Roman"/>
          <w:color w:val="auto"/>
          <w:sz w:val="26"/>
          <w:szCs w:val="26"/>
          <w:lang w:val="pt-BR"/>
        </w:rPr>
        <w:t>ª SESSÃO ORDINÁRIA</w:t>
      </w:r>
    </w:p>
    <w:p w14:paraId="6A8114C7" w14:textId="3D22B67F" w:rsidR="00267107" w:rsidRPr="00A60E76" w:rsidRDefault="00C412EB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EM </w:t>
      </w:r>
      <w:r w:rsidR="0079077C" w:rsidRPr="00A60E7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2</w:t>
      </w:r>
      <w:r w:rsidR="006A5861" w:rsidRPr="00A60E7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>3</w:t>
      </w:r>
      <w:r w:rsidRPr="00A60E76">
        <w:rPr>
          <w:rFonts w:ascii="Times New Roman" w:hAnsi="Times New Roman"/>
          <w:b/>
          <w:bCs/>
          <w:color w:val="auto"/>
          <w:sz w:val="26"/>
          <w:szCs w:val="26"/>
          <w:lang w:val="pt-BR"/>
        </w:rPr>
        <w:t xml:space="preserve"> DE JUNHO DE 2026</w:t>
      </w:r>
    </w:p>
    <w:p w14:paraId="75070C4D" w14:textId="352462AF" w:rsidR="00267107" w:rsidRPr="00A60E76" w:rsidRDefault="00C412EB">
      <w:pPr>
        <w:pStyle w:val="CorpoA"/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/>
          <w:color w:val="auto"/>
          <w:sz w:val="26"/>
          <w:szCs w:val="26"/>
          <w:lang w:val="pt-BR"/>
        </w:rPr>
        <w:t>(</w:t>
      </w:r>
      <w:r w:rsidR="006A5861" w:rsidRPr="00A60E76">
        <w:rPr>
          <w:rFonts w:ascii="Times New Roman" w:hAnsi="Times New Roman"/>
          <w:color w:val="auto"/>
          <w:sz w:val="26"/>
          <w:szCs w:val="26"/>
          <w:lang w:val="pt-BR"/>
        </w:rPr>
        <w:t>TERÇA</w:t>
      </w:r>
      <w:r w:rsidRPr="00A60E76">
        <w:rPr>
          <w:rFonts w:ascii="Times New Roman" w:hAnsi="Times New Roman"/>
          <w:color w:val="auto"/>
          <w:sz w:val="26"/>
          <w:szCs w:val="26"/>
          <w:lang w:val="pt-BR"/>
        </w:rPr>
        <w:t>-FEIRA</w:t>
      </w:r>
      <w:bookmarkEnd w:id="1"/>
      <w:r w:rsidRPr="00A60E76">
        <w:rPr>
          <w:rFonts w:ascii="Times New Roman" w:hAnsi="Times New Roman"/>
          <w:color w:val="auto"/>
          <w:sz w:val="26"/>
          <w:szCs w:val="26"/>
          <w:lang w:val="pt-BR"/>
        </w:rPr>
        <w:t>)</w:t>
      </w:r>
    </w:p>
    <w:p w14:paraId="2259B89C" w14:textId="11615BAE" w:rsidR="00267107" w:rsidRPr="00A60E76" w:rsidRDefault="0054722D" w:rsidP="0054722D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Antecipada para 22 de junho de 2026.</w:t>
      </w:r>
    </w:p>
    <w:p w14:paraId="29AF5643" w14:textId="77777777" w:rsidR="0054722D" w:rsidRPr="00A60E76" w:rsidRDefault="0054722D" w:rsidP="0054722D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53BB45C" w14:textId="77777777" w:rsidR="00267107" w:rsidRPr="00A60E7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2E82DCB5" w14:textId="243FA346" w:rsidR="00267107" w:rsidRPr="00A60E76" w:rsidRDefault="00C412EB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8A2CDE"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ÃO</w:t>
      </w: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704AB3"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</w:p>
    <w:p w14:paraId="6D59C778" w14:textId="77777777" w:rsidR="00267107" w:rsidRPr="00A60E76" w:rsidRDefault="00267107">
      <w:pPr>
        <w:pStyle w:val="CorpoA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4C95D681" w14:textId="77777777" w:rsidR="006A5861" w:rsidRPr="00A60E76" w:rsidRDefault="00C412EB" w:rsidP="006A586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79077C"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– </w:t>
      </w:r>
      <w:r w:rsidR="00704AB3"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Redação Final</w:t>
      </w:r>
      <w:r w:rsidR="0079077C"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do </w:t>
      </w:r>
      <w:r w:rsidR="006A5861"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Projeto de Lei nº 500/2026.</w:t>
      </w:r>
    </w:p>
    <w:p w14:paraId="2B530282" w14:textId="77777777" w:rsidR="006A5861" w:rsidRPr="00A60E76" w:rsidRDefault="006A5861" w:rsidP="006A586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Poder Executivo. Mensagem nº 35/2026. Regime de urgência.</w:t>
      </w:r>
    </w:p>
    <w:p w14:paraId="2A94016E" w14:textId="77777777" w:rsidR="006A5861" w:rsidRPr="00A60E76" w:rsidRDefault="006A5861" w:rsidP="006A5861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11.741, de 19 de junho de 1997, que autoriza o Poder Executivo a instituir a Agência de Fomento do Paraná S.A.</w:t>
      </w:r>
    </w:p>
    <w:p w14:paraId="1CF92DED" w14:textId="77777777" w:rsidR="006F575C" w:rsidRPr="00A60E76" w:rsidRDefault="006F575C" w:rsidP="00D113A9">
      <w:pPr>
        <w:pStyle w:val="CorpoA"/>
        <w:spacing w:after="0" w:line="240" w:lineRule="auto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1E639632" w14:textId="77777777" w:rsidR="006F575C" w:rsidRPr="00A60E76" w:rsidRDefault="006F575C" w:rsidP="008E03D0">
      <w:pPr>
        <w:pStyle w:val="CorpoA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6DD8255B" w14:textId="33A094B1" w:rsidR="008E03D0" w:rsidRPr="00A60E76" w:rsidRDefault="008E03D0" w:rsidP="008E03D0">
      <w:pPr>
        <w:pStyle w:val="CorpoA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PROPOSIÇ</w:t>
      </w:r>
      <w:r w:rsidR="00A71904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ÃO</w:t>
      </w: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EM </w:t>
      </w:r>
      <w:r w:rsidR="006A5861"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1</w:t>
      </w: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º TURNO</w:t>
      </w:r>
    </w:p>
    <w:p w14:paraId="0C87D3AB" w14:textId="77777777" w:rsidR="006A5861" w:rsidRPr="00A60E76" w:rsidRDefault="006A5861" w:rsidP="008E03D0">
      <w:pPr>
        <w:pStyle w:val="CorpoA"/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337621AD" w14:textId="4A083533" w:rsidR="006A5861" w:rsidRPr="00A60E76" w:rsidRDefault="006A5861" w:rsidP="006A5861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D113A9"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>2</w:t>
      </w:r>
      <w:r w:rsidRPr="00A60E76">
        <w:rPr>
          <w:rFonts w:ascii="Times New Roman" w:hAnsi="Times New Roman"/>
          <w:b/>
          <w:bCs/>
          <w:color w:val="auto"/>
          <w:sz w:val="26"/>
          <w:szCs w:val="26"/>
          <w:u w:val="single"/>
          <w:lang w:val="pt-BR"/>
        </w:rPr>
        <w:t xml:space="preserve"> </w:t>
      </w:r>
      <w:r w:rsidRPr="00A60E7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– 1º Turno do Projeto de Lei nº 77/2026.</w:t>
      </w:r>
    </w:p>
    <w:p w14:paraId="166419AC" w14:textId="4D246CF2" w:rsidR="006A5861" w:rsidRPr="00A60E76" w:rsidRDefault="006A5861" w:rsidP="006A5861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lang w:val="pt-BR"/>
        </w:rPr>
        <w:t>Autoria da Deputada Maria Victoria e do Deputado Do Carmo.</w:t>
      </w:r>
    </w:p>
    <w:p w14:paraId="4E1764A2" w14:textId="10F01D47" w:rsidR="006A5861" w:rsidRPr="00A60E76" w:rsidRDefault="006A5861" w:rsidP="006A5861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eastAsia="Times New Roman" w:hAnsi="Times New Roman" w:cs="Times New Roman"/>
          <w:color w:val="auto"/>
          <w:sz w:val="26"/>
          <w:szCs w:val="26"/>
          <w:lang w:val="pt-BR"/>
        </w:rPr>
        <w:t>Revoga a Lei Estadual nº 22.967, 23 de janeiro de 2026.</w:t>
      </w:r>
    </w:p>
    <w:p w14:paraId="4B7E2EDC" w14:textId="06088A98" w:rsidR="000D6CE1" w:rsidRPr="00A60E76" w:rsidRDefault="006A5861" w:rsidP="006A586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 xml:space="preserve">Parecer favorável: Comissão de Constituição e Justiça; </w:t>
      </w:r>
      <w:r w:rsidR="000D6CE1"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Comissão de Ecologia, Meio Ambiente e Proteção aos Animais.</w:t>
      </w:r>
    </w:p>
    <w:p w14:paraId="18BB3F8B" w14:textId="77777777" w:rsidR="000D6CE1" w:rsidRPr="00A60E76" w:rsidRDefault="000D6CE1" w:rsidP="000D6CE1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highlight w:val="yellow"/>
          <w:lang w:val="pt-BR"/>
        </w:rPr>
      </w:pPr>
    </w:p>
    <w:p w14:paraId="195C2ADB" w14:textId="3DE84A6D" w:rsidR="000D6CE1" w:rsidRPr="00A60E76" w:rsidRDefault="000D6CE1" w:rsidP="000D6CE1">
      <w:pPr>
        <w:pStyle w:val="CorpoA"/>
        <w:spacing w:after="0" w:line="240" w:lineRule="auto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PROPOSIÇÕES EM TURNO ÚNICO</w:t>
      </w:r>
    </w:p>
    <w:p w14:paraId="2DE03424" w14:textId="77777777" w:rsidR="00CA0B8D" w:rsidRPr="00A60E76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7FA6F83D" w14:textId="05308F19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7190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3 </w:t>
      </w: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– Turno Único do Projeto de Lei nº 1.250/2025.</w:t>
      </w:r>
    </w:p>
    <w:p w14:paraId="70EF0AB7" w14:textId="094F9084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Alexandre Curi.</w:t>
      </w:r>
    </w:p>
    <w:p w14:paraId="6B22709E" w14:textId="3F1D05DF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color w:val="auto"/>
          <w:sz w:val="26"/>
          <w:szCs w:val="26"/>
          <w:lang w:val="pt-BR"/>
        </w:rPr>
        <w:t>Institui o Dia Estadual da Promoção da Cultura Oceânica, a ser celebrado anualmente no dia 8 de junho.</w:t>
      </w:r>
    </w:p>
    <w:p w14:paraId="795E57D3" w14:textId="421B325E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Justiça, com emenda; Comissão de Cultura.</w:t>
      </w:r>
    </w:p>
    <w:p w14:paraId="4D6A2DA3" w14:textId="77777777" w:rsidR="00CA0B8D" w:rsidRPr="00A60E76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19709C8" w14:textId="7E19F7DC" w:rsidR="00CA0B8D" w:rsidRPr="00A60E76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7190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4</w:t>
      </w: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251/2026.</w:t>
      </w:r>
    </w:p>
    <w:p w14:paraId="71AD63B4" w14:textId="688CCAC6" w:rsidR="00CA0B8D" w:rsidRPr="00A60E76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Gilberto Ribeiro.</w:t>
      </w:r>
    </w:p>
    <w:p w14:paraId="083DB446" w14:textId="4D447475" w:rsidR="00CA0B8D" w:rsidRPr="00A60E76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color w:val="auto"/>
          <w:sz w:val="26"/>
          <w:szCs w:val="26"/>
          <w:lang w:val="pt-BR"/>
        </w:rPr>
        <w:t>Reconhece o Pinhão como Patrimônio Cultural Imaterial do Estado do Paraná e dá Outras Providências.</w:t>
      </w:r>
    </w:p>
    <w:p w14:paraId="43705539" w14:textId="30F0F595" w:rsidR="00CA0B8D" w:rsidRPr="00A60E76" w:rsidRDefault="00CA0B8D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1031CAFD" w14:textId="77777777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4538014D" w14:textId="4458641D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Item </w:t>
      </w:r>
      <w:r w:rsidR="00A71904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>5</w:t>
      </w: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  <w:t xml:space="preserve"> – Turno Único do Projeto de Lei nº 303/2026.</w:t>
      </w:r>
    </w:p>
    <w:p w14:paraId="01559A8A" w14:textId="299F332D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Autoria do Deputado Gugu Bueno.</w:t>
      </w:r>
    </w:p>
    <w:p w14:paraId="194C3572" w14:textId="04A68D13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color w:val="auto"/>
          <w:sz w:val="26"/>
          <w:szCs w:val="26"/>
          <w:lang w:val="pt-BR"/>
        </w:rPr>
        <w:t>Altera a Lei nº 19.545, de 07 de junho de 2018, que concede o Título de Utilidade Pública à Associação Esportiva Laranjeiras, com sede no Município de Laranjeiras do Sul.</w:t>
      </w:r>
    </w:p>
    <w:p w14:paraId="3BFBA36B" w14:textId="7A19D10F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  <w:r w:rsidRPr="00A60E76"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  <w:t>Parecer favorável: Comissão de Constituição e Justiça.</w:t>
      </w:r>
    </w:p>
    <w:p w14:paraId="0D30F4C4" w14:textId="77777777" w:rsidR="002D1A32" w:rsidRPr="00A60E76" w:rsidRDefault="002D1A32" w:rsidP="0054722D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u w:val="single"/>
          <w:lang w:val="pt-BR"/>
        </w:rPr>
      </w:pPr>
    </w:p>
    <w:p w14:paraId="3211BEF9" w14:textId="3193226F" w:rsidR="008E03D0" w:rsidRPr="00A60E76" w:rsidRDefault="008E03D0">
      <w:pPr>
        <w:pStyle w:val="CorpoA"/>
        <w:spacing w:after="0" w:line="240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pt-BR"/>
        </w:rPr>
      </w:pPr>
    </w:p>
    <w:p w14:paraId="6DD277CD" w14:textId="77777777" w:rsidR="00267107" w:rsidRPr="00A60E76" w:rsidRDefault="00267107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16697028" w14:textId="77777777" w:rsidR="0093356B" w:rsidRPr="00A60E76" w:rsidRDefault="0093356B">
      <w:pPr>
        <w:pStyle w:val="Corpo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auto"/>
          <w:sz w:val="26"/>
          <w:szCs w:val="26"/>
          <w:u w:color="C00000"/>
          <w:shd w:val="clear" w:color="auto" w:fill="FFFF00"/>
          <w:lang w:val="pt-BR"/>
        </w:rPr>
      </w:pPr>
    </w:p>
    <w:p w14:paraId="6EF91EAA" w14:textId="327389C1" w:rsidR="00181E89" w:rsidRPr="00A60E76" w:rsidRDefault="00181E89" w:rsidP="00181E89">
      <w:pPr>
        <w:pStyle w:val="PadroA"/>
        <w:tabs>
          <w:tab w:val="clear" w:pos="560"/>
          <w:tab w:val="clear" w:pos="1120"/>
          <w:tab w:val="clear" w:pos="1680"/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  <w:tab w:val="left" w:pos="20"/>
          <w:tab w:val="left" w:pos="40"/>
          <w:tab w:val="left" w:pos="60"/>
          <w:tab w:val="left" w:pos="80"/>
          <w:tab w:val="left" w:pos="100"/>
          <w:tab w:val="left" w:pos="120"/>
          <w:tab w:val="left" w:pos="140"/>
          <w:tab w:val="left" w:pos="160"/>
          <w:tab w:val="left" w:pos="180"/>
          <w:tab w:val="left" w:pos="200"/>
          <w:tab w:val="left" w:pos="220"/>
          <w:tab w:val="left" w:pos="240"/>
          <w:tab w:val="left" w:pos="260"/>
          <w:tab w:val="left" w:pos="280"/>
          <w:tab w:val="left" w:pos="300"/>
          <w:tab w:val="left" w:pos="320"/>
          <w:tab w:val="left" w:pos="340"/>
          <w:tab w:val="left" w:pos="360"/>
          <w:tab w:val="left" w:pos="380"/>
          <w:tab w:val="left" w:pos="400"/>
          <w:tab w:val="left" w:pos="420"/>
          <w:tab w:val="left" w:pos="440"/>
          <w:tab w:val="left" w:pos="460"/>
          <w:tab w:val="left" w:pos="480"/>
          <w:tab w:val="left" w:pos="500"/>
          <w:tab w:val="left" w:pos="520"/>
          <w:tab w:val="left" w:pos="540"/>
          <w:tab w:val="left" w:pos="580"/>
          <w:tab w:val="left" w:pos="600"/>
          <w:tab w:val="left" w:pos="620"/>
          <w:tab w:val="left" w:pos="640"/>
          <w:tab w:val="left" w:pos="660"/>
          <w:tab w:val="left" w:pos="680"/>
          <w:tab w:val="left" w:pos="700"/>
          <w:tab w:val="left" w:pos="720"/>
          <w:tab w:val="left" w:pos="740"/>
          <w:tab w:val="left" w:pos="760"/>
          <w:tab w:val="left" w:pos="780"/>
          <w:tab w:val="left" w:pos="800"/>
          <w:tab w:val="left" w:pos="820"/>
          <w:tab w:val="left" w:pos="840"/>
          <w:tab w:val="left" w:pos="860"/>
          <w:tab w:val="left" w:pos="880"/>
          <w:tab w:val="left" w:pos="900"/>
          <w:tab w:val="left" w:pos="920"/>
          <w:tab w:val="left" w:pos="940"/>
          <w:tab w:val="left" w:pos="960"/>
          <w:tab w:val="left" w:pos="980"/>
          <w:tab w:val="left" w:pos="1000"/>
          <w:tab w:val="left" w:pos="1020"/>
          <w:tab w:val="left" w:pos="1040"/>
          <w:tab w:val="left" w:pos="1060"/>
          <w:tab w:val="left" w:pos="1080"/>
          <w:tab w:val="left" w:pos="1100"/>
          <w:tab w:val="left" w:pos="1140"/>
          <w:tab w:val="left" w:pos="1160"/>
          <w:tab w:val="left" w:pos="1180"/>
          <w:tab w:val="left" w:pos="1200"/>
          <w:tab w:val="left" w:pos="1220"/>
          <w:tab w:val="left" w:pos="1240"/>
          <w:tab w:val="left" w:pos="1260"/>
          <w:tab w:val="left" w:pos="1280"/>
          <w:tab w:val="left" w:pos="1300"/>
          <w:tab w:val="left" w:pos="1320"/>
        </w:tabs>
        <w:jc w:val="both"/>
        <w:rPr>
          <w:color w:val="auto"/>
        </w:rPr>
      </w:pPr>
    </w:p>
    <w:sectPr w:rsidR="00181E89" w:rsidRPr="00A60E76">
      <w:headerReference w:type="default" r:id="rId8"/>
      <w:pgSz w:w="12240" w:h="15840"/>
      <w:pgMar w:top="1701" w:right="1418" w:bottom="1134" w:left="1418" w:header="55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36043" w14:textId="77777777" w:rsidR="00D76DB1" w:rsidRPr="0079077C" w:rsidRDefault="00D76DB1">
      <w:r w:rsidRPr="0079077C">
        <w:separator/>
      </w:r>
    </w:p>
  </w:endnote>
  <w:endnote w:type="continuationSeparator" w:id="0">
    <w:p w14:paraId="5E709331" w14:textId="77777777" w:rsidR="00D76DB1" w:rsidRPr="0079077C" w:rsidRDefault="00D76DB1">
      <w:r w:rsidRPr="007907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788AF" w14:textId="77777777" w:rsidR="00D76DB1" w:rsidRPr="0079077C" w:rsidRDefault="00D76DB1">
      <w:r w:rsidRPr="0079077C">
        <w:separator/>
      </w:r>
    </w:p>
  </w:footnote>
  <w:footnote w:type="continuationSeparator" w:id="0">
    <w:p w14:paraId="5565B95A" w14:textId="77777777" w:rsidR="00D76DB1" w:rsidRPr="0079077C" w:rsidRDefault="00D76DB1">
      <w:r w:rsidRPr="007907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047EF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  <w:r w:rsidRPr="0079077C">
      <w:rPr>
        <w:noProof/>
        <w:lang w:val="pt-BR"/>
      </w:rPr>
      <w:drawing>
        <wp:inline distT="0" distB="0" distL="0" distR="0" wp14:anchorId="537A54C8" wp14:editId="17134F3B">
          <wp:extent cx="835948" cy="968558"/>
          <wp:effectExtent l="0" t="0" r="0" b="0"/>
          <wp:docPr id="1073741825" name="officeArt object" descr="Diagrama, Logotipo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iagrama, LogotipoDescrição gerada automaticamente" descr="Diagrama, LogotipoDescrição gerada automaticament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5948" cy="9685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30C4730B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sz w:val="28"/>
        <w:szCs w:val="28"/>
        <w:lang w:val="pt-BR"/>
      </w:rPr>
    </w:pPr>
    <w:r w:rsidRPr="0079077C">
      <w:rPr>
        <w:rFonts w:ascii="Times New Roman" w:hAnsi="Times New Roman"/>
        <w:sz w:val="28"/>
        <w:szCs w:val="28"/>
        <w:lang w:val="pt-BR"/>
      </w:rPr>
      <w:t>Assembleia Legislativa do Estado do Paraná</w:t>
    </w:r>
  </w:p>
  <w:p w14:paraId="7B7E30F4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lang w:val="pt-BR"/>
      </w:rPr>
    </w:pPr>
    <w:r w:rsidRPr="0079077C">
      <w:rPr>
        <w:rFonts w:ascii="Times New Roman" w:hAnsi="Times New Roman"/>
        <w:lang w:val="pt-BR"/>
      </w:rPr>
      <w:t>Centro Legislativo Presidente Aníbal Khury</w:t>
    </w:r>
  </w:p>
  <w:p w14:paraId="3328F72E" w14:textId="77777777" w:rsidR="00267107" w:rsidRPr="0079077C" w:rsidRDefault="00C412EB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lang w:val="pt-BR"/>
      </w:rPr>
    </w:pPr>
    <w:r w:rsidRPr="0079077C">
      <w:rPr>
        <w:rFonts w:ascii="Times New Roman" w:hAnsi="Times New Roman"/>
        <w:lang w:val="pt-BR"/>
      </w:rPr>
      <w:t xml:space="preserve">Diretoria de Assistência ao Plenário </w:t>
    </w:r>
  </w:p>
  <w:p w14:paraId="554B7AD9" w14:textId="77777777" w:rsidR="005D1262" w:rsidRPr="0079077C" w:rsidRDefault="005D1262">
    <w:pPr>
      <w:pStyle w:val="CorpoA"/>
      <w:tabs>
        <w:tab w:val="center" w:pos="4252"/>
        <w:tab w:val="right" w:pos="8504"/>
      </w:tabs>
      <w:spacing w:after="0" w:line="240" w:lineRule="aut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C031C"/>
    <w:multiLevelType w:val="hybridMultilevel"/>
    <w:tmpl w:val="F58C7C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B5C12"/>
    <w:multiLevelType w:val="hybridMultilevel"/>
    <w:tmpl w:val="8AC2A4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279891">
    <w:abstractNumId w:val="1"/>
  </w:num>
  <w:num w:numId="2" w16cid:durableId="851995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107"/>
    <w:rsid w:val="0002389E"/>
    <w:rsid w:val="000A6DD4"/>
    <w:rsid w:val="000D6CE1"/>
    <w:rsid w:val="000E498F"/>
    <w:rsid w:val="000F2A44"/>
    <w:rsid w:val="0011620A"/>
    <w:rsid w:val="001249E2"/>
    <w:rsid w:val="00137D44"/>
    <w:rsid w:val="00146DFA"/>
    <w:rsid w:val="0017332C"/>
    <w:rsid w:val="00181E89"/>
    <w:rsid w:val="001E6EAD"/>
    <w:rsid w:val="00267107"/>
    <w:rsid w:val="0028630B"/>
    <w:rsid w:val="002B4764"/>
    <w:rsid w:val="002C6581"/>
    <w:rsid w:val="002D1A32"/>
    <w:rsid w:val="002E0BBD"/>
    <w:rsid w:val="003B3A6E"/>
    <w:rsid w:val="003D0A3B"/>
    <w:rsid w:val="004E4746"/>
    <w:rsid w:val="004E4CD6"/>
    <w:rsid w:val="004F4F94"/>
    <w:rsid w:val="00511A5D"/>
    <w:rsid w:val="00520139"/>
    <w:rsid w:val="0054722D"/>
    <w:rsid w:val="00547FF3"/>
    <w:rsid w:val="005523FE"/>
    <w:rsid w:val="005557A8"/>
    <w:rsid w:val="005D1262"/>
    <w:rsid w:val="005D3C4D"/>
    <w:rsid w:val="00655B87"/>
    <w:rsid w:val="006A5861"/>
    <w:rsid w:val="006E165F"/>
    <w:rsid w:val="006E2BA5"/>
    <w:rsid w:val="006F575C"/>
    <w:rsid w:val="00704AB3"/>
    <w:rsid w:val="00761C55"/>
    <w:rsid w:val="0079077C"/>
    <w:rsid w:val="007B0E69"/>
    <w:rsid w:val="007B3BCF"/>
    <w:rsid w:val="00801B16"/>
    <w:rsid w:val="00817B2B"/>
    <w:rsid w:val="00847AD3"/>
    <w:rsid w:val="00886DBD"/>
    <w:rsid w:val="008A2CDE"/>
    <w:rsid w:val="008E03D0"/>
    <w:rsid w:val="008F554D"/>
    <w:rsid w:val="009009BD"/>
    <w:rsid w:val="00920CA7"/>
    <w:rsid w:val="0093356B"/>
    <w:rsid w:val="00945382"/>
    <w:rsid w:val="00A126BD"/>
    <w:rsid w:val="00A25C4C"/>
    <w:rsid w:val="00A60E76"/>
    <w:rsid w:val="00A71904"/>
    <w:rsid w:val="00AF3801"/>
    <w:rsid w:val="00B55722"/>
    <w:rsid w:val="00C412EB"/>
    <w:rsid w:val="00C450BD"/>
    <w:rsid w:val="00CA0B8D"/>
    <w:rsid w:val="00CD5E7E"/>
    <w:rsid w:val="00D113A9"/>
    <w:rsid w:val="00D3220A"/>
    <w:rsid w:val="00D326EF"/>
    <w:rsid w:val="00D5338F"/>
    <w:rsid w:val="00D76DB1"/>
    <w:rsid w:val="00E129E2"/>
    <w:rsid w:val="00E41AC4"/>
    <w:rsid w:val="00E44FFF"/>
    <w:rsid w:val="00E503B9"/>
    <w:rsid w:val="00E95121"/>
    <w:rsid w:val="00F240F0"/>
    <w:rsid w:val="00F267FE"/>
    <w:rsid w:val="00F663FD"/>
    <w:rsid w:val="00F73304"/>
    <w:rsid w:val="00FE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21A31"/>
  <w15:docId w15:val="{B7E4DDBE-CCCD-4FA2-8587-5D9AE4D8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Ttulo1">
    <w:name w:val="heading 1"/>
    <w:next w:val="CorpoA"/>
    <w:uiPriority w:val="9"/>
    <w:qFormat/>
    <w:pPr>
      <w:keepNext/>
      <w:keepLines/>
      <w:spacing w:line="259" w:lineRule="auto"/>
      <w:ind w:left="10" w:right="59" w:hanging="10"/>
      <w:jc w:val="center"/>
      <w:outlineLvl w:val="0"/>
    </w:pPr>
    <w:rPr>
      <w:rFonts w:ascii="Arial" w:eastAsia="Arial" w:hAnsi="Arial" w:cs="Arial"/>
      <w:b/>
      <w:bCs/>
      <w:color w:val="000000"/>
      <w:sz w:val="32"/>
      <w:szCs w:val="32"/>
      <w:u w:color="000000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A">
    <w:name w:val="Co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adroA">
    <w:name w:val="Padrão A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</w:pPr>
    <w:rPr>
      <w:rFonts w:cs="Arial Unicode MS"/>
      <w:color w:val="000000"/>
      <w:sz w:val="26"/>
      <w:szCs w:val="26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abealho">
    <w:name w:val="header"/>
    <w:basedOn w:val="Normal"/>
    <w:link w:val="Cabealho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1262"/>
    <w:rPr>
      <w:sz w:val="24"/>
      <w:szCs w:val="24"/>
      <w:lang w:val="en-US" w:eastAsia="en-US"/>
    </w:rPr>
  </w:style>
  <w:style w:type="paragraph" w:styleId="Rodap">
    <w:name w:val="footer"/>
    <w:basedOn w:val="Normal"/>
    <w:link w:val="RodapChar"/>
    <w:uiPriority w:val="99"/>
    <w:unhideWhenUsed/>
    <w:rsid w:val="005D126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1262"/>
    <w:rPr>
      <w:sz w:val="24"/>
      <w:szCs w:val="24"/>
      <w:lang w:val="en-US" w:eastAsia="en-US"/>
    </w:rPr>
  </w:style>
  <w:style w:type="paragraph" w:customStyle="1" w:styleId="PadroB">
    <w:name w:val="Padrão B"/>
    <w:rsid w:val="004E4746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  <w:tab w:val="left" w:pos="6740"/>
        <w:tab w:val="left" w:pos="6760"/>
        <w:tab w:val="left" w:pos="6780"/>
        <w:tab w:val="left" w:pos="6800"/>
        <w:tab w:val="left" w:pos="6820"/>
        <w:tab w:val="left" w:pos="6840"/>
        <w:tab w:val="left" w:pos="6860"/>
        <w:tab w:val="left" w:pos="6880"/>
        <w:tab w:val="left" w:pos="6900"/>
        <w:tab w:val="left" w:pos="6920"/>
        <w:tab w:val="left" w:pos="6940"/>
        <w:tab w:val="left" w:pos="6960"/>
        <w:tab w:val="left" w:pos="6980"/>
        <w:tab w:val="left" w:pos="7000"/>
        <w:tab w:val="left" w:pos="7020"/>
        <w:tab w:val="left" w:pos="7040"/>
        <w:tab w:val="left" w:pos="7060"/>
        <w:tab w:val="left" w:pos="7080"/>
        <w:tab w:val="left" w:pos="7100"/>
        <w:tab w:val="left" w:pos="7120"/>
        <w:tab w:val="left" w:pos="7140"/>
        <w:tab w:val="left" w:pos="7160"/>
        <w:tab w:val="left" w:pos="7180"/>
        <w:tab w:val="left" w:pos="7200"/>
        <w:tab w:val="left" w:pos="7220"/>
        <w:tab w:val="left" w:pos="7240"/>
        <w:tab w:val="left" w:pos="7260"/>
        <w:tab w:val="left" w:pos="7280"/>
        <w:tab w:val="left" w:pos="7300"/>
        <w:tab w:val="left" w:pos="7320"/>
        <w:tab w:val="left" w:pos="7340"/>
        <w:tab w:val="left" w:pos="7360"/>
        <w:tab w:val="left" w:pos="7380"/>
        <w:tab w:val="left" w:pos="7400"/>
        <w:tab w:val="left" w:pos="7420"/>
        <w:tab w:val="left" w:pos="7440"/>
        <w:tab w:val="left" w:pos="7460"/>
        <w:tab w:val="left" w:pos="7480"/>
        <w:tab w:val="left" w:pos="7500"/>
        <w:tab w:val="left" w:pos="7520"/>
        <w:tab w:val="left" w:pos="7540"/>
        <w:tab w:val="left" w:pos="7560"/>
        <w:tab w:val="left" w:pos="7580"/>
        <w:tab w:val="left" w:pos="7600"/>
        <w:tab w:val="left" w:pos="7620"/>
        <w:tab w:val="left" w:pos="7640"/>
        <w:tab w:val="left" w:pos="7660"/>
        <w:tab w:val="left" w:pos="7680"/>
        <w:tab w:val="left" w:pos="7700"/>
        <w:tab w:val="left" w:pos="7720"/>
        <w:tab w:val="left" w:pos="7740"/>
        <w:tab w:val="left" w:pos="7760"/>
      </w:tabs>
      <w:suppressAutoHyphens/>
      <w:jc w:val="both"/>
    </w:pPr>
    <w:rPr>
      <w:rFonts w:ascii="Helvetica Neue" w:hAnsi="Helvetica Neue" w:cs="Arial Unicode MS"/>
      <w:color w:val="000000"/>
      <w:sz w:val="24"/>
      <w:szCs w:val="24"/>
      <w:u w:color="000000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459C9-267B-4EC6-808B-3A110CAB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VENANCIO FROENING</dc:creator>
  <cp:lastModifiedBy>Isabel Arruda Quadros</cp:lastModifiedBy>
  <cp:revision>4</cp:revision>
  <dcterms:created xsi:type="dcterms:W3CDTF">2026-06-19T20:47:00Z</dcterms:created>
  <dcterms:modified xsi:type="dcterms:W3CDTF">2026-06-20T00:18:00Z</dcterms:modified>
</cp:coreProperties>
</file>